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80" w:rsidRDefault="00382080" w:rsidP="00382080">
      <w:pPr>
        <w:jc w:val="center"/>
        <w:rPr>
          <w:b/>
          <w:sz w:val="28"/>
        </w:rPr>
      </w:pPr>
      <w:r>
        <w:rPr>
          <w:b/>
          <w:sz w:val="28"/>
        </w:rPr>
        <w:t>Shared Care Contract for</w:t>
      </w:r>
      <w:r w:rsidR="00841EE3">
        <w:rPr>
          <w:b/>
          <w:sz w:val="28"/>
        </w:rPr>
        <w:t xml:space="preserve"> </w:t>
      </w:r>
      <w:r>
        <w:rPr>
          <w:b/>
          <w:sz w:val="28"/>
        </w:rPr>
        <w:t xml:space="preserve">Immune Modifying Drugs </w:t>
      </w:r>
    </w:p>
    <w:p w:rsidR="00382080" w:rsidRDefault="00382080" w:rsidP="00382080">
      <w:pPr>
        <w:jc w:val="center"/>
        <w:rPr>
          <w:b/>
          <w:sz w:val="28"/>
        </w:rPr>
      </w:pPr>
      <w:r>
        <w:rPr>
          <w:b/>
          <w:sz w:val="28"/>
        </w:rPr>
        <w:t>(IMD previously DMARDS)</w:t>
      </w:r>
    </w:p>
    <w:p w:rsidR="00841EE3" w:rsidRDefault="00841EE3" w:rsidP="00382080">
      <w:pPr>
        <w:jc w:val="center"/>
        <w:rPr>
          <w:b/>
          <w:sz w:val="28"/>
        </w:rPr>
      </w:pPr>
      <w:r>
        <w:rPr>
          <w:b/>
          <w:sz w:val="28"/>
        </w:rPr>
        <w:t>Northumberland Clinical Commissioning Group</w:t>
      </w:r>
    </w:p>
    <w:p w:rsidR="00382080" w:rsidRDefault="00382080" w:rsidP="00382080">
      <w:pPr>
        <w:jc w:val="center"/>
        <w:rPr>
          <w:b/>
          <w:sz w:val="28"/>
        </w:rPr>
      </w:pPr>
    </w:p>
    <w:p w:rsidR="00382080" w:rsidRDefault="00841EE3" w:rsidP="00382080">
      <w:pPr>
        <w:jc w:val="center"/>
        <w:rPr>
          <w:b/>
          <w:sz w:val="28"/>
        </w:rPr>
      </w:pPr>
      <w:r>
        <w:rPr>
          <w:b/>
          <w:sz w:val="28"/>
        </w:rPr>
        <w:t>January 2014</w:t>
      </w:r>
    </w:p>
    <w:p w:rsidR="00382080" w:rsidRDefault="00382080" w:rsidP="00382080">
      <w:pPr>
        <w:jc w:val="center"/>
        <w:rPr>
          <w:b/>
        </w:rPr>
      </w:pPr>
    </w:p>
    <w:p w:rsidR="00382080" w:rsidRDefault="00382080" w:rsidP="00382080">
      <w:pPr>
        <w:pStyle w:val="ListParagraph"/>
        <w:numPr>
          <w:ilvl w:val="0"/>
          <w:numId w:val="1"/>
        </w:numPr>
      </w:pPr>
      <w:r>
        <w:t>Introduction</w:t>
      </w:r>
    </w:p>
    <w:p w:rsidR="00382080" w:rsidRDefault="00382080" w:rsidP="00382080">
      <w:pPr>
        <w:pStyle w:val="ListParagraph"/>
      </w:pPr>
      <w:r>
        <w:t xml:space="preserve">Immune modifying drugs (IMD) are added at increasingly early stages in the treatment of various diseases to suppress the processes responsible for chronic inflammation.  They may be used as either monotherapy or in combinations.  IMD’s are used for the treatment of various conditions (e.g. rheumatoid arthritis, connective tissue disorders and vasculitis) and in other specialities, including gastroenterology, respiratory medicine, </w:t>
      </w:r>
      <w:proofErr w:type="spellStart"/>
      <w:r>
        <w:t>dermatololgy</w:t>
      </w:r>
      <w:proofErr w:type="spellEnd"/>
      <w:r>
        <w:t xml:space="preserve"> and ophthalmology.</w:t>
      </w:r>
    </w:p>
    <w:p w:rsidR="00382080" w:rsidRDefault="00382080" w:rsidP="00382080">
      <w:pPr>
        <w:pStyle w:val="ListParagraph"/>
      </w:pPr>
    </w:p>
    <w:p w:rsidR="00382080" w:rsidRDefault="00382080" w:rsidP="00382080">
      <w:pPr>
        <w:pStyle w:val="ListParagraph"/>
      </w:pPr>
      <w:r>
        <w:t>These shared care guidelines outline suggested ways in which the responsibilities for managing the prescribing of IMD’s can be shared between</w:t>
      </w:r>
      <w:r w:rsidR="00841EE3">
        <w:t xml:space="preserve"> </w:t>
      </w:r>
      <w:r>
        <w:t>the specialist service and practitioner in primary care.  For this arrangement to work successfully a number of ground rules need to be agreed.</w:t>
      </w:r>
    </w:p>
    <w:p w:rsidR="00382080" w:rsidRDefault="00382080" w:rsidP="00382080">
      <w:pPr>
        <w:pStyle w:val="ListParagraph"/>
      </w:pPr>
    </w:p>
    <w:p w:rsidR="00382080" w:rsidRDefault="00382080" w:rsidP="00382080">
      <w:pPr>
        <w:pStyle w:val="ListParagraph"/>
        <w:numPr>
          <w:ilvl w:val="0"/>
          <w:numId w:val="2"/>
        </w:numPr>
      </w:pPr>
      <w:r>
        <w:t>IMD’s should be initiated by hospital specialists only and should not be initiated in the primary care setting.</w:t>
      </w:r>
    </w:p>
    <w:p w:rsidR="00382080" w:rsidRDefault="00382080" w:rsidP="00382080">
      <w:pPr>
        <w:pStyle w:val="ListParagraph"/>
        <w:numPr>
          <w:ilvl w:val="0"/>
          <w:numId w:val="2"/>
        </w:numPr>
      </w:pPr>
      <w:r>
        <w:t>GP’s are invited to prescribe IMD’s and participate in shared care in accordance to the instructions given by the hospital specialists once the patient has reached a stable dose (patients to be considered from 3 months after initiation of treatment).</w:t>
      </w:r>
    </w:p>
    <w:p w:rsidR="00382080" w:rsidRDefault="00382080" w:rsidP="00382080">
      <w:pPr>
        <w:pStyle w:val="ListParagraph"/>
        <w:numPr>
          <w:ilvl w:val="0"/>
          <w:numId w:val="2"/>
        </w:numPr>
      </w:pPr>
      <w:r>
        <w:t>If a hospital specialist asks the GP to prescribe drugs for this treatment, the GP should reply to this request as soon as practicable.</w:t>
      </w:r>
    </w:p>
    <w:p w:rsidR="00E63509" w:rsidRDefault="00E63509" w:rsidP="00382080">
      <w:pPr>
        <w:pStyle w:val="ListParagraph"/>
        <w:numPr>
          <w:ilvl w:val="0"/>
          <w:numId w:val="2"/>
        </w:numPr>
      </w:pPr>
      <w:r>
        <w:t>The intention of shared care should be explained to the patient by the doctor initiating treatment.  It is important that patients are consulted about treatment and in agreement with it.</w:t>
      </w:r>
    </w:p>
    <w:p w:rsidR="00E63509" w:rsidRDefault="00E63509" w:rsidP="00382080">
      <w:pPr>
        <w:pStyle w:val="ListParagraph"/>
        <w:numPr>
          <w:ilvl w:val="0"/>
          <w:numId w:val="2"/>
        </w:numPr>
      </w:pPr>
      <w:r>
        <w:t>The doctor who prescribes medication legally assumes clinical responsibility for the drug and consequence of its use.</w:t>
      </w:r>
    </w:p>
    <w:p w:rsidR="00E63509" w:rsidRDefault="00E63509" w:rsidP="00382080">
      <w:pPr>
        <w:pStyle w:val="ListParagraph"/>
        <w:numPr>
          <w:ilvl w:val="0"/>
          <w:numId w:val="2"/>
        </w:numPr>
      </w:pPr>
      <w:r>
        <w:t>The specialist service will remain available for advice on patients e.g. patients who are pregnant or thinking of becoming pregnant</w:t>
      </w:r>
    </w:p>
    <w:p w:rsidR="00E63509" w:rsidRDefault="00E63509" w:rsidP="00382080">
      <w:pPr>
        <w:pStyle w:val="ListParagraph"/>
        <w:numPr>
          <w:ilvl w:val="0"/>
          <w:numId w:val="2"/>
        </w:numPr>
      </w:pPr>
      <w:r>
        <w:t>If a GP is not willing to undertake these roles, then the total clinical responsibility for the patient or the diagnosed condition remains with the specialist service.</w:t>
      </w:r>
    </w:p>
    <w:p w:rsidR="00841EE3" w:rsidRDefault="00841EE3" w:rsidP="00382080">
      <w:pPr>
        <w:pStyle w:val="ListParagraph"/>
        <w:numPr>
          <w:ilvl w:val="0"/>
          <w:numId w:val="2"/>
        </w:numPr>
      </w:pPr>
      <w:r>
        <w:t>Transplant patients and pregnancies are excluded from this Shared Care Contract</w:t>
      </w:r>
    </w:p>
    <w:p w:rsidR="00E63509" w:rsidRDefault="00E63509" w:rsidP="00E63509">
      <w:pPr>
        <w:pStyle w:val="ListParagraph"/>
        <w:ind w:left="1440"/>
      </w:pPr>
    </w:p>
    <w:p w:rsidR="00E63509" w:rsidRDefault="00E63509" w:rsidP="00E63509">
      <w:pPr>
        <w:pStyle w:val="ListParagraph"/>
        <w:numPr>
          <w:ilvl w:val="0"/>
          <w:numId w:val="1"/>
        </w:numPr>
      </w:pPr>
      <w:r>
        <w:t>Parameters and Responsibilities</w:t>
      </w:r>
    </w:p>
    <w:p w:rsidR="00E63509" w:rsidRDefault="00E63509" w:rsidP="00E63509">
      <w:pPr>
        <w:pStyle w:val="ListParagraph"/>
      </w:pPr>
      <w:r>
        <w:t>Parameters</w:t>
      </w:r>
    </w:p>
    <w:p w:rsidR="00E63509" w:rsidRDefault="00E63509" w:rsidP="00E63509">
      <w:pPr>
        <w:pStyle w:val="ListParagraph"/>
      </w:pPr>
    </w:p>
    <w:p w:rsidR="00E63509" w:rsidRDefault="00E63509" w:rsidP="00E63509">
      <w:pPr>
        <w:pStyle w:val="ListParagraph"/>
      </w:pPr>
      <w:r>
        <w:t xml:space="preserve">It is the intended that the transfer of prescription and monitoring to primary care would normally take place at 3 months after the patients has been started on an </w:t>
      </w:r>
      <w:r>
        <w:lastRenderedPageBreak/>
        <w:t>IMD and is on a stable does of the IMD.  It is envisaged that shared care will be applicable to the following drugs:</w:t>
      </w:r>
    </w:p>
    <w:p w:rsidR="00E63509" w:rsidRDefault="00E63509" w:rsidP="00E63509">
      <w:pPr>
        <w:pStyle w:val="ListParagraph"/>
      </w:pPr>
      <w:r>
        <w:t xml:space="preserve">Methotrexate, Sulfasalazine, </w:t>
      </w:r>
      <w:proofErr w:type="spellStart"/>
      <w:r>
        <w:t>Leflunomide</w:t>
      </w:r>
      <w:proofErr w:type="spellEnd"/>
      <w:r>
        <w:t xml:space="preserve">, </w:t>
      </w:r>
      <w:proofErr w:type="spellStart"/>
      <w:r>
        <w:t>Myocrosin</w:t>
      </w:r>
      <w:proofErr w:type="spellEnd"/>
      <w:r>
        <w:t xml:space="preserve">, Azathioprine, </w:t>
      </w:r>
      <w:proofErr w:type="spellStart"/>
      <w:r>
        <w:t>Mycophenolate</w:t>
      </w:r>
      <w:proofErr w:type="spellEnd"/>
      <w:r>
        <w:t xml:space="preserve"> </w:t>
      </w:r>
      <w:proofErr w:type="spellStart"/>
      <w:r>
        <w:t>Mofetil</w:t>
      </w:r>
      <w:proofErr w:type="spellEnd"/>
      <w:r>
        <w:t xml:space="preserve"> (MMF), Cyclosporine A (</w:t>
      </w:r>
      <w:proofErr w:type="spellStart"/>
      <w:r>
        <w:t>CyA</w:t>
      </w:r>
      <w:proofErr w:type="spellEnd"/>
      <w:r>
        <w:t>), this list is not exhaustive.</w:t>
      </w:r>
    </w:p>
    <w:p w:rsidR="00E63509" w:rsidRDefault="00E63509" w:rsidP="00E63509">
      <w:pPr>
        <w:pStyle w:val="ListParagraph"/>
      </w:pPr>
    </w:p>
    <w:p w:rsidR="00E63509" w:rsidRDefault="00E63509" w:rsidP="00E63509">
      <w:pPr>
        <w:pStyle w:val="ListParagraph"/>
      </w:pPr>
      <w:r>
        <w:t>The consultant will then determine whether shared care is appropriate for the patient’s condition and will contact the GP via letter (Appendix 1)</w:t>
      </w:r>
    </w:p>
    <w:p w:rsidR="00E63509" w:rsidRDefault="00E63509" w:rsidP="00E63509">
      <w:pPr>
        <w:pStyle w:val="ListParagraph"/>
      </w:pPr>
    </w:p>
    <w:p w:rsidR="00E63509" w:rsidRPr="00E63509" w:rsidRDefault="00E63509" w:rsidP="00E63509">
      <w:pPr>
        <w:pStyle w:val="ListParagraph"/>
        <w:rPr>
          <w:b/>
        </w:rPr>
      </w:pPr>
      <w:r>
        <w:rPr>
          <w:b/>
        </w:rPr>
        <w:t>Responsibilities</w:t>
      </w:r>
    </w:p>
    <w:tbl>
      <w:tblPr>
        <w:tblStyle w:val="TableGrid"/>
        <w:tblW w:w="0" w:type="auto"/>
        <w:tblInd w:w="720" w:type="dxa"/>
        <w:tblLook w:val="04A0" w:firstRow="1" w:lastRow="0" w:firstColumn="1" w:lastColumn="0" w:noHBand="0" w:noVBand="1"/>
      </w:tblPr>
      <w:tblGrid>
        <w:gridCol w:w="9135"/>
      </w:tblGrid>
      <w:tr w:rsidR="00E63509" w:rsidTr="00E63509">
        <w:tc>
          <w:tcPr>
            <w:tcW w:w="9855" w:type="dxa"/>
          </w:tcPr>
          <w:p w:rsidR="00E63509" w:rsidRPr="00E63509" w:rsidRDefault="00E63509" w:rsidP="00E63509">
            <w:pPr>
              <w:pStyle w:val="ListParagraph"/>
              <w:ind w:left="0"/>
              <w:rPr>
                <w:b/>
              </w:rPr>
            </w:pPr>
            <w:r>
              <w:rPr>
                <w:b/>
              </w:rPr>
              <w:t>Specialist Service Responsibilities</w:t>
            </w:r>
          </w:p>
        </w:tc>
      </w:tr>
      <w:tr w:rsidR="00E63509" w:rsidTr="00E63509">
        <w:tc>
          <w:tcPr>
            <w:tcW w:w="9855" w:type="dxa"/>
          </w:tcPr>
          <w:p w:rsidR="00E31C47" w:rsidRDefault="00E31C47" w:rsidP="00E31C47">
            <w:pPr>
              <w:pStyle w:val="ListParagraph"/>
            </w:pPr>
          </w:p>
          <w:p w:rsidR="00E63509" w:rsidRDefault="00E63509" w:rsidP="00E63509">
            <w:pPr>
              <w:pStyle w:val="ListParagraph"/>
              <w:numPr>
                <w:ilvl w:val="0"/>
                <w:numId w:val="3"/>
              </w:numPr>
            </w:pPr>
            <w:r>
              <w:t>Confirm the patient’s diagnosis and carry out any baseline tests necessary</w:t>
            </w:r>
            <w:r w:rsidR="00E31C47">
              <w:t>.</w:t>
            </w:r>
          </w:p>
          <w:p w:rsidR="00E31C47" w:rsidRDefault="00E31C47" w:rsidP="00E31C47">
            <w:pPr>
              <w:pStyle w:val="ListParagraph"/>
            </w:pPr>
          </w:p>
          <w:p w:rsidR="00E63509" w:rsidRDefault="00E63509" w:rsidP="00E63509">
            <w:pPr>
              <w:pStyle w:val="ListParagraph"/>
              <w:numPr>
                <w:ilvl w:val="0"/>
                <w:numId w:val="3"/>
              </w:numPr>
            </w:pPr>
            <w:r>
              <w:t xml:space="preserve">Ensure that the patient is educated and provided with </w:t>
            </w:r>
            <w:r w:rsidR="00E31C47">
              <w:t>information in a suitable format on disease and drug treatment options and the importance of attending monitoring appointments.</w:t>
            </w:r>
          </w:p>
          <w:p w:rsidR="00E31C47" w:rsidRDefault="00E31C47" w:rsidP="00E31C47"/>
          <w:p w:rsidR="00E31C47" w:rsidRDefault="00E31C47" w:rsidP="00E63509">
            <w:pPr>
              <w:pStyle w:val="ListParagraph"/>
              <w:numPr>
                <w:ilvl w:val="0"/>
                <w:numId w:val="3"/>
              </w:numPr>
            </w:pPr>
            <w:r>
              <w:t>Initiate the IMD’s and continue to prescribe until patient’s drug dose and monitoring intervals are stable.  Dose changes in previously stable patients should be initiated in secondary care but prescribing and monitoring can continue in primary care with any changes of dosage and monitoring clearly communicated to the GP and patient in writing.</w:t>
            </w:r>
          </w:p>
          <w:p w:rsidR="00E31C47" w:rsidRDefault="00E31C47" w:rsidP="00E31C47"/>
          <w:p w:rsidR="00E31C47" w:rsidRDefault="00E31C47" w:rsidP="00E63509">
            <w:pPr>
              <w:pStyle w:val="ListParagraph"/>
              <w:numPr>
                <w:ilvl w:val="0"/>
                <w:numId w:val="3"/>
              </w:numPr>
            </w:pPr>
            <w:r>
              <w:t>Confirm that the GP is willing to accept the patient onto a shared care arrangement.</w:t>
            </w:r>
          </w:p>
          <w:p w:rsidR="00E31C47" w:rsidRDefault="00E31C47" w:rsidP="00E31C47"/>
          <w:p w:rsidR="00E31C47" w:rsidRDefault="00E31C47" w:rsidP="00E63509">
            <w:pPr>
              <w:pStyle w:val="ListParagraph"/>
              <w:numPr>
                <w:ilvl w:val="0"/>
                <w:numId w:val="3"/>
              </w:numPr>
            </w:pPr>
            <w:r>
              <w:t>Discuss the shared care process with the patients, issue them with a patient held shared care booklet and a letter informing them of the shared care process.</w:t>
            </w:r>
          </w:p>
          <w:p w:rsidR="00E31C47" w:rsidRDefault="00E31C47" w:rsidP="00E31C47">
            <w:pPr>
              <w:pStyle w:val="ListParagraph"/>
            </w:pPr>
          </w:p>
          <w:p w:rsidR="00E31C47" w:rsidRDefault="00E31C47" w:rsidP="00E63509">
            <w:pPr>
              <w:pStyle w:val="ListParagraph"/>
              <w:numPr>
                <w:ilvl w:val="0"/>
                <w:numId w:val="3"/>
              </w:numPr>
            </w:pPr>
            <w:r>
              <w:t xml:space="preserve">Provide the patient’s GP with diagnosis of the </w:t>
            </w:r>
            <w:proofErr w:type="spellStart"/>
            <w:r>
              <w:t>patients</w:t>
            </w:r>
            <w:proofErr w:type="spellEnd"/>
            <w:r>
              <w:t xml:space="preserve"> condition with the relevant clinical details; details of any treatment to date and treatments to be provided by the GP.</w:t>
            </w:r>
          </w:p>
          <w:p w:rsidR="00E31C47" w:rsidRDefault="00E31C47" w:rsidP="00E31C47">
            <w:pPr>
              <w:pStyle w:val="ListParagraph"/>
            </w:pPr>
          </w:p>
          <w:p w:rsidR="00E31C47" w:rsidRDefault="00E31C47" w:rsidP="00E63509">
            <w:pPr>
              <w:pStyle w:val="ListParagraph"/>
              <w:numPr>
                <w:ilvl w:val="0"/>
                <w:numId w:val="3"/>
              </w:numPr>
            </w:pPr>
            <w:r>
              <w:t>Communicate with the GP when treatment is changed or needs to be changed by the GP, and/or when any changes to the monitoring are required</w:t>
            </w:r>
          </w:p>
          <w:p w:rsidR="00E31C47" w:rsidRDefault="00E31C47" w:rsidP="00E31C47">
            <w:pPr>
              <w:pStyle w:val="ListParagraph"/>
            </w:pPr>
          </w:p>
          <w:p w:rsidR="00E31C47" w:rsidRDefault="00E31C47" w:rsidP="00E31C47">
            <w:pPr>
              <w:pStyle w:val="ListParagraph"/>
              <w:numPr>
                <w:ilvl w:val="0"/>
                <w:numId w:val="3"/>
              </w:numPr>
            </w:pPr>
            <w:r>
              <w:t>Ensure that the patient is given the appropriate appointments  for secondary care follow up and that defaulters from follow up are contacted to arrange alternative appointments</w:t>
            </w:r>
          </w:p>
          <w:p w:rsidR="00E31C47" w:rsidRDefault="00E31C47" w:rsidP="00E31C47">
            <w:pPr>
              <w:pStyle w:val="ListParagraph"/>
            </w:pPr>
          </w:p>
          <w:p w:rsidR="00E31C47" w:rsidRDefault="00E31C47" w:rsidP="00E31C47">
            <w:pPr>
              <w:pStyle w:val="ListParagraph"/>
              <w:numPr>
                <w:ilvl w:val="0"/>
                <w:numId w:val="3"/>
              </w:numPr>
            </w:pPr>
            <w:r>
              <w:t>Ensure that clear back up arrangements exist for GPs to obtain advice and support.</w:t>
            </w:r>
          </w:p>
        </w:tc>
      </w:tr>
    </w:tbl>
    <w:p w:rsidR="00386615" w:rsidRDefault="00386615" w:rsidP="00E63509">
      <w:pPr>
        <w:pStyle w:val="ListParagraph"/>
      </w:pPr>
    </w:p>
    <w:p w:rsidR="00386615" w:rsidRDefault="00386615">
      <w:r>
        <w:br w:type="page"/>
      </w:r>
    </w:p>
    <w:p w:rsidR="00E63509" w:rsidRDefault="00E63509" w:rsidP="00E63509">
      <w:pPr>
        <w:pStyle w:val="ListParagraph"/>
      </w:pPr>
    </w:p>
    <w:tbl>
      <w:tblPr>
        <w:tblStyle w:val="TableGrid"/>
        <w:tblW w:w="0" w:type="auto"/>
        <w:tblInd w:w="720" w:type="dxa"/>
        <w:tblLook w:val="04A0" w:firstRow="1" w:lastRow="0" w:firstColumn="1" w:lastColumn="0" w:noHBand="0" w:noVBand="1"/>
      </w:tblPr>
      <w:tblGrid>
        <w:gridCol w:w="9135"/>
      </w:tblGrid>
      <w:tr w:rsidR="00E31C47" w:rsidTr="00E31C47">
        <w:tc>
          <w:tcPr>
            <w:tcW w:w="9855" w:type="dxa"/>
          </w:tcPr>
          <w:p w:rsidR="00E31C47" w:rsidRPr="00136FE9" w:rsidRDefault="00E31C47" w:rsidP="00E63509">
            <w:pPr>
              <w:pStyle w:val="ListParagraph"/>
              <w:ind w:left="0"/>
            </w:pPr>
            <w:r>
              <w:rPr>
                <w:b/>
              </w:rPr>
              <w:t>General Practitioners Responsibilities</w:t>
            </w:r>
            <w:r w:rsidR="00136FE9">
              <w:rPr>
                <w:b/>
              </w:rPr>
              <w:t xml:space="preserve"> </w:t>
            </w:r>
            <w:r w:rsidR="00136FE9">
              <w:t>for practices listed in appendix 2</w:t>
            </w:r>
          </w:p>
        </w:tc>
      </w:tr>
      <w:tr w:rsidR="00E31C47" w:rsidTr="00E31C47">
        <w:tc>
          <w:tcPr>
            <w:tcW w:w="9855" w:type="dxa"/>
          </w:tcPr>
          <w:p w:rsidR="00386615" w:rsidRDefault="00386615" w:rsidP="00386615">
            <w:pPr>
              <w:pStyle w:val="ListParagraph"/>
            </w:pPr>
          </w:p>
          <w:p w:rsidR="00E31C47" w:rsidRDefault="00E31C47" w:rsidP="00E31C47">
            <w:pPr>
              <w:pStyle w:val="ListParagraph"/>
              <w:numPr>
                <w:ilvl w:val="0"/>
                <w:numId w:val="4"/>
              </w:numPr>
            </w:pPr>
            <w:r>
              <w:t>Reply to the request for shared care as soon as practicable, either accepting shared care or informing the secondary care specialist why it is not felt appropriate in this case.</w:t>
            </w:r>
          </w:p>
          <w:p w:rsidR="00386615" w:rsidRDefault="00386615" w:rsidP="00386615">
            <w:pPr>
              <w:pStyle w:val="ListParagraph"/>
            </w:pPr>
          </w:p>
          <w:p w:rsidR="00E31C47" w:rsidRDefault="00386615" w:rsidP="00E31C47">
            <w:pPr>
              <w:pStyle w:val="ListParagraph"/>
              <w:numPr>
                <w:ilvl w:val="0"/>
                <w:numId w:val="4"/>
              </w:numPr>
            </w:pPr>
            <w:r>
              <w:t>Prescribe the IMD at the dose recommended</w:t>
            </w:r>
          </w:p>
          <w:p w:rsidR="00386615" w:rsidRDefault="00386615" w:rsidP="00386615"/>
          <w:p w:rsidR="00386615" w:rsidRDefault="00386615" w:rsidP="00E31C47">
            <w:pPr>
              <w:pStyle w:val="ListParagraph"/>
              <w:numPr>
                <w:ilvl w:val="0"/>
                <w:numId w:val="4"/>
              </w:numPr>
            </w:pPr>
            <w:r>
              <w:t>Carry out monitoring according to the guideline recommendations</w:t>
            </w:r>
          </w:p>
          <w:p w:rsidR="00386615" w:rsidRDefault="00386615" w:rsidP="00386615">
            <w:pPr>
              <w:pStyle w:val="ListParagraph"/>
            </w:pPr>
          </w:p>
          <w:p w:rsidR="00386615" w:rsidRDefault="00386615" w:rsidP="00E31C47">
            <w:pPr>
              <w:pStyle w:val="ListParagraph"/>
              <w:numPr>
                <w:ilvl w:val="0"/>
                <w:numId w:val="4"/>
              </w:numPr>
            </w:pPr>
            <w:r>
              <w:t xml:space="preserve">Ensure that the </w:t>
            </w:r>
            <w:proofErr w:type="gramStart"/>
            <w:r>
              <w:t>patients is</w:t>
            </w:r>
            <w:proofErr w:type="gramEnd"/>
            <w:r>
              <w:t xml:space="preserve"> aware of any treatment changes and that where held, the monitoring booklet is up to date.</w:t>
            </w:r>
          </w:p>
          <w:p w:rsidR="00386615" w:rsidRDefault="00386615" w:rsidP="00386615">
            <w:pPr>
              <w:pStyle w:val="ListParagraph"/>
            </w:pPr>
          </w:p>
          <w:p w:rsidR="00386615" w:rsidRDefault="00386615" w:rsidP="00E31C47">
            <w:pPr>
              <w:pStyle w:val="ListParagraph"/>
              <w:numPr>
                <w:ilvl w:val="0"/>
                <w:numId w:val="4"/>
              </w:numPr>
            </w:pPr>
            <w:r>
              <w:t>Report to and seek advice from the specialist service on any aspect of the patient care that is of concern and may affect treatment.</w:t>
            </w:r>
          </w:p>
          <w:p w:rsidR="00386615" w:rsidRDefault="00386615" w:rsidP="00386615">
            <w:pPr>
              <w:pStyle w:val="ListParagraph"/>
            </w:pPr>
          </w:p>
          <w:p w:rsidR="00386615" w:rsidRDefault="00386615" w:rsidP="00E31C47">
            <w:pPr>
              <w:pStyle w:val="ListParagraph"/>
              <w:numPr>
                <w:ilvl w:val="0"/>
                <w:numId w:val="4"/>
              </w:numPr>
            </w:pPr>
            <w:r>
              <w:t>Refer the patient to the specialist  service if his or her condition deteriorates</w:t>
            </w:r>
          </w:p>
          <w:p w:rsidR="00386615" w:rsidRDefault="00386615" w:rsidP="00386615">
            <w:pPr>
              <w:pStyle w:val="ListParagraph"/>
            </w:pPr>
          </w:p>
          <w:p w:rsidR="00386615" w:rsidRDefault="00386615" w:rsidP="00E31C47">
            <w:pPr>
              <w:pStyle w:val="ListParagraph"/>
              <w:numPr>
                <w:ilvl w:val="0"/>
                <w:numId w:val="4"/>
              </w:numPr>
            </w:pPr>
            <w:r>
              <w:t>Stop treatment on the advice of the specialist or immediately if an urgent need to stop treatment arises</w:t>
            </w:r>
          </w:p>
          <w:p w:rsidR="00386615" w:rsidRDefault="00386615" w:rsidP="00386615">
            <w:pPr>
              <w:pStyle w:val="ListParagraph"/>
            </w:pPr>
          </w:p>
          <w:p w:rsidR="00386615" w:rsidRDefault="00386615" w:rsidP="00E31C47">
            <w:pPr>
              <w:pStyle w:val="ListParagraph"/>
              <w:numPr>
                <w:ilvl w:val="0"/>
                <w:numId w:val="4"/>
              </w:numPr>
            </w:pPr>
            <w:r>
              <w:t>Reports adverse effects to the specialist service</w:t>
            </w:r>
          </w:p>
          <w:p w:rsidR="00386615" w:rsidRDefault="00386615" w:rsidP="00386615">
            <w:pPr>
              <w:pStyle w:val="ListParagraph"/>
            </w:pPr>
          </w:p>
          <w:p w:rsidR="00386615" w:rsidRDefault="00386615" w:rsidP="00E31C47">
            <w:pPr>
              <w:pStyle w:val="ListParagraph"/>
              <w:numPr>
                <w:ilvl w:val="0"/>
                <w:numId w:val="4"/>
              </w:numPr>
            </w:pPr>
            <w:r>
              <w:t>Decide if necessary after discussion with the specialist service, whether to continue treatment in a patient who does not attend appointments required for follow up and monitoring.  And have a system in place to ensure the detection of non-attenders.  (As a general rule, the prescription should not be issued if blood monitoring is not being done).</w:t>
            </w:r>
          </w:p>
          <w:p w:rsidR="00386615" w:rsidRDefault="00386615" w:rsidP="00386615">
            <w:pPr>
              <w:pStyle w:val="ListParagraph"/>
            </w:pPr>
          </w:p>
          <w:p w:rsidR="00386615" w:rsidRDefault="00386615" w:rsidP="00E31C47">
            <w:pPr>
              <w:pStyle w:val="ListParagraph"/>
              <w:numPr>
                <w:ilvl w:val="0"/>
                <w:numId w:val="4"/>
              </w:numPr>
            </w:pPr>
            <w:r>
              <w:t>Submit the required information to the North East Commissioning Support Unit (NECSU) on a quarterly basis for NECSU to process payment for the patients monitored.</w:t>
            </w:r>
          </w:p>
          <w:p w:rsidR="00386615" w:rsidRDefault="00386615" w:rsidP="00386615">
            <w:pPr>
              <w:pStyle w:val="ListParagraph"/>
            </w:pPr>
          </w:p>
        </w:tc>
      </w:tr>
    </w:tbl>
    <w:p w:rsidR="00E31C47" w:rsidRDefault="00E31C47" w:rsidP="00E63509">
      <w:pPr>
        <w:pStyle w:val="ListParagraph"/>
      </w:pPr>
    </w:p>
    <w:tbl>
      <w:tblPr>
        <w:tblStyle w:val="TableGrid"/>
        <w:tblW w:w="0" w:type="auto"/>
        <w:tblInd w:w="720" w:type="dxa"/>
        <w:tblLook w:val="04A0" w:firstRow="1" w:lastRow="0" w:firstColumn="1" w:lastColumn="0" w:noHBand="0" w:noVBand="1"/>
      </w:tblPr>
      <w:tblGrid>
        <w:gridCol w:w="9135"/>
      </w:tblGrid>
      <w:tr w:rsidR="00386615" w:rsidTr="00386615">
        <w:tc>
          <w:tcPr>
            <w:tcW w:w="9855" w:type="dxa"/>
          </w:tcPr>
          <w:p w:rsidR="00386615" w:rsidRPr="00386615" w:rsidRDefault="00386615" w:rsidP="00E63509">
            <w:pPr>
              <w:pStyle w:val="ListParagraph"/>
              <w:ind w:left="0"/>
              <w:rPr>
                <w:b/>
              </w:rPr>
            </w:pPr>
            <w:r>
              <w:rPr>
                <w:b/>
              </w:rPr>
              <w:t>Patient Responsibilities</w:t>
            </w:r>
          </w:p>
        </w:tc>
      </w:tr>
      <w:tr w:rsidR="00386615" w:rsidTr="00386615">
        <w:tc>
          <w:tcPr>
            <w:tcW w:w="9855" w:type="dxa"/>
          </w:tcPr>
          <w:p w:rsidR="00386615" w:rsidRDefault="00386615" w:rsidP="00E63509">
            <w:pPr>
              <w:pStyle w:val="ListParagraph"/>
              <w:ind w:left="0"/>
            </w:pPr>
          </w:p>
          <w:p w:rsidR="00386615" w:rsidRDefault="00386615" w:rsidP="00386615">
            <w:pPr>
              <w:pStyle w:val="ListParagraph"/>
              <w:numPr>
                <w:ilvl w:val="0"/>
                <w:numId w:val="5"/>
              </w:numPr>
            </w:pPr>
            <w:r>
              <w:t>Take medicines as prescribed or inform the GP / specialist service if they have not been taken</w:t>
            </w:r>
          </w:p>
          <w:p w:rsidR="00386615" w:rsidRDefault="00386615" w:rsidP="00386615"/>
          <w:p w:rsidR="00386615" w:rsidRDefault="00386615" w:rsidP="00386615">
            <w:pPr>
              <w:pStyle w:val="ListParagraph"/>
              <w:numPr>
                <w:ilvl w:val="0"/>
                <w:numId w:val="5"/>
              </w:numPr>
            </w:pPr>
            <w:r>
              <w:t>Make appointments for monitoring at advised intervals</w:t>
            </w:r>
          </w:p>
          <w:p w:rsidR="00386615" w:rsidRDefault="00386615" w:rsidP="00386615">
            <w:pPr>
              <w:pStyle w:val="ListParagraph"/>
            </w:pPr>
          </w:p>
          <w:p w:rsidR="00386615" w:rsidRDefault="00386615" w:rsidP="00386615">
            <w:pPr>
              <w:pStyle w:val="ListParagraph"/>
              <w:numPr>
                <w:ilvl w:val="0"/>
                <w:numId w:val="5"/>
              </w:numPr>
            </w:pPr>
            <w:r>
              <w:t>Attend monitoring and follow up as required, re-arranging appointments if unable to attend for whatever reason.</w:t>
            </w:r>
          </w:p>
          <w:p w:rsidR="00386615" w:rsidRDefault="00386615" w:rsidP="00386615">
            <w:pPr>
              <w:pStyle w:val="ListParagraph"/>
            </w:pPr>
          </w:p>
          <w:p w:rsidR="00386615" w:rsidRDefault="00386615" w:rsidP="00386615">
            <w:pPr>
              <w:pStyle w:val="ListParagraph"/>
              <w:numPr>
                <w:ilvl w:val="0"/>
                <w:numId w:val="5"/>
              </w:numPr>
            </w:pPr>
            <w:r>
              <w:t>Request repeat prescriptions from their GP</w:t>
            </w:r>
          </w:p>
          <w:p w:rsidR="00386615" w:rsidRDefault="00386615" w:rsidP="00386615">
            <w:pPr>
              <w:pStyle w:val="ListParagraph"/>
            </w:pPr>
          </w:p>
          <w:p w:rsidR="00386615" w:rsidRDefault="00386615" w:rsidP="00386615">
            <w:pPr>
              <w:pStyle w:val="ListParagraph"/>
              <w:numPr>
                <w:ilvl w:val="0"/>
                <w:numId w:val="5"/>
              </w:numPr>
            </w:pPr>
            <w:r>
              <w:t>Make their shared care booklet available to be updated</w:t>
            </w:r>
          </w:p>
          <w:p w:rsidR="00386615" w:rsidRDefault="00386615" w:rsidP="00386615">
            <w:pPr>
              <w:pStyle w:val="ListParagraph"/>
            </w:pPr>
          </w:p>
          <w:p w:rsidR="00386615" w:rsidRDefault="00386615" w:rsidP="00386615">
            <w:pPr>
              <w:pStyle w:val="ListParagraph"/>
              <w:numPr>
                <w:ilvl w:val="0"/>
                <w:numId w:val="5"/>
              </w:numPr>
            </w:pPr>
            <w:r>
              <w:t>Report any side effects to their GP</w:t>
            </w:r>
          </w:p>
          <w:p w:rsidR="00386615" w:rsidRDefault="00386615" w:rsidP="00580DE1">
            <w:pPr>
              <w:pStyle w:val="ListParagraph"/>
            </w:pPr>
            <w:r>
              <w:t>Inform the GP of any other medication they are taking, including products purchased ‘over the counter’.</w:t>
            </w:r>
          </w:p>
        </w:tc>
      </w:tr>
    </w:tbl>
    <w:p w:rsidR="00386615" w:rsidRDefault="00580DE1" w:rsidP="00580DE1">
      <w:pPr>
        <w:pStyle w:val="ListParagraph"/>
        <w:numPr>
          <w:ilvl w:val="0"/>
          <w:numId w:val="1"/>
        </w:numPr>
        <w:rPr>
          <w:b/>
        </w:rPr>
      </w:pPr>
      <w:r>
        <w:rPr>
          <w:b/>
        </w:rPr>
        <w:lastRenderedPageBreak/>
        <w:t>Contractual Arrangements</w:t>
      </w:r>
    </w:p>
    <w:p w:rsidR="00580DE1" w:rsidRDefault="00580DE1" w:rsidP="00580DE1">
      <w:pPr>
        <w:pStyle w:val="ListParagraph"/>
      </w:pPr>
      <w:r>
        <w:t>In agreeing to this shared care arrangement, the following conditions will apply:</w:t>
      </w:r>
    </w:p>
    <w:p w:rsidR="00580DE1" w:rsidRDefault="00580DE1" w:rsidP="00580DE1">
      <w:pPr>
        <w:pStyle w:val="ListParagraph"/>
        <w:numPr>
          <w:ilvl w:val="0"/>
          <w:numId w:val="7"/>
        </w:numPr>
      </w:pPr>
      <w:r>
        <w:t>The payment to the practice for the monitoring of a patient will be £45 per patient per quarter for the first 6 months and £30.42 per patient per quarter thereafter as long as the patient has monitoring in that quarter.  This is a standard rate regardless of what IMDs the patient is being prescribed and is applicable once per patient per quarter.</w:t>
      </w:r>
    </w:p>
    <w:p w:rsidR="00580DE1" w:rsidRDefault="00580DE1" w:rsidP="00580DE1">
      <w:pPr>
        <w:pStyle w:val="ListParagraph"/>
        <w:ind w:left="1440"/>
      </w:pPr>
    </w:p>
    <w:p w:rsidR="00580DE1" w:rsidRPr="00580DE1" w:rsidRDefault="00580DE1" w:rsidP="00580DE1">
      <w:pPr>
        <w:pStyle w:val="ListParagraph"/>
        <w:numPr>
          <w:ilvl w:val="0"/>
          <w:numId w:val="7"/>
        </w:numPr>
      </w:pPr>
      <w:r>
        <w:t xml:space="preserve">Payment will be made quarterly in arrears subject to </w:t>
      </w:r>
      <w:r w:rsidR="00841EE3" w:rsidRPr="00841EE3">
        <w:t>via data extraction from GP IT systems</w:t>
      </w:r>
    </w:p>
    <w:p w:rsidR="00580DE1" w:rsidRDefault="00580DE1" w:rsidP="00580DE1"/>
    <w:p w:rsidR="00C1691B" w:rsidRDefault="00C1691B" w:rsidP="00C1691B">
      <w:pPr>
        <w:pStyle w:val="ListParagraph"/>
        <w:numPr>
          <w:ilvl w:val="0"/>
          <w:numId w:val="7"/>
        </w:numPr>
      </w:pPr>
      <w:r>
        <w:t xml:space="preserve">All practices wishing to participate in the shared care </w:t>
      </w:r>
      <w:proofErr w:type="gramStart"/>
      <w:r>
        <w:t>arrangement  will</w:t>
      </w:r>
      <w:proofErr w:type="gramEnd"/>
      <w:r>
        <w:t xml:space="preserve"> be required to sign and return a copy of these guidelines to the relevant Foundation Trust.</w:t>
      </w:r>
    </w:p>
    <w:p w:rsidR="00C1691B" w:rsidRDefault="00C1691B" w:rsidP="00C1691B">
      <w:pPr>
        <w:rPr>
          <w:b/>
        </w:rPr>
      </w:pPr>
    </w:p>
    <w:p w:rsidR="00C1691B" w:rsidRDefault="00C1691B" w:rsidP="00C1691B">
      <w:pPr>
        <w:pStyle w:val="ListParagraph"/>
        <w:numPr>
          <w:ilvl w:val="0"/>
          <w:numId w:val="1"/>
        </w:numPr>
        <w:rPr>
          <w:b/>
        </w:rPr>
      </w:pPr>
      <w:r>
        <w:rPr>
          <w:b/>
        </w:rPr>
        <w:t>Monitoring Arrangements</w:t>
      </w:r>
    </w:p>
    <w:p w:rsidR="00C1691B" w:rsidRDefault="00C1691B" w:rsidP="00C1691B">
      <w:pPr>
        <w:pStyle w:val="ListParagraph"/>
      </w:pPr>
      <w:r>
        <w:t>The monitoring re</w:t>
      </w:r>
      <w:r w:rsidR="006A584B">
        <w:t>quirements are those as per the</w:t>
      </w:r>
      <w:r w:rsidRPr="00C1691B">
        <w:rPr>
          <w:color w:val="FF0000"/>
        </w:rPr>
        <w:t xml:space="preserve"> North of Tyne Clinical Guidelines</w:t>
      </w:r>
      <w:r>
        <w:rPr>
          <w:color w:val="FF0000"/>
        </w:rPr>
        <w:t xml:space="preserve">, </w:t>
      </w:r>
      <w:r>
        <w:t>‘Newcastle, North Tyneside and Northumberland Guidelines on Monitoring Immune Modifying Drugs in Stable Adult Patients’ NoT20.</w:t>
      </w:r>
    </w:p>
    <w:p w:rsidR="00C1691B" w:rsidRDefault="00C1691B" w:rsidP="00C1691B"/>
    <w:p w:rsidR="00C1691B" w:rsidRDefault="00C1691B" w:rsidP="00C1691B">
      <w:pPr>
        <w:pStyle w:val="ListParagraph"/>
        <w:numPr>
          <w:ilvl w:val="0"/>
          <w:numId w:val="1"/>
        </w:numPr>
        <w:rPr>
          <w:b/>
        </w:rPr>
      </w:pPr>
      <w:r>
        <w:rPr>
          <w:b/>
        </w:rPr>
        <w:t>Availability of Back up Advice and Support</w:t>
      </w:r>
    </w:p>
    <w:p w:rsidR="00C1691B" w:rsidRDefault="00C1691B" w:rsidP="00C1691B">
      <w:pPr>
        <w:pStyle w:val="ListParagraph"/>
      </w:pPr>
      <w:r>
        <w:t xml:space="preserve">Advice should be available from the specialist service. This can be accessed </w:t>
      </w:r>
      <w:r w:rsidR="00CD37A7">
        <w:t xml:space="preserve">via the </w:t>
      </w:r>
      <w:r w:rsidR="00841EE3" w:rsidRPr="00841EE3">
        <w:t>phone number stated on the Consultant’s letter.</w:t>
      </w:r>
    </w:p>
    <w:p w:rsidR="00C1691B" w:rsidRDefault="00C1691B" w:rsidP="00C1691B">
      <w:pPr>
        <w:pStyle w:val="ListParagraph"/>
      </w:pPr>
    </w:p>
    <w:p w:rsidR="00841EE3" w:rsidRDefault="00841EE3" w:rsidP="00C1691B">
      <w:pPr>
        <w:pStyle w:val="ListParagraph"/>
      </w:pPr>
      <w:r>
        <w:t>The Foundation Trust Switchboard numbers are:</w:t>
      </w:r>
    </w:p>
    <w:p w:rsidR="00C1691B" w:rsidRPr="00841EE3" w:rsidRDefault="00C1691B" w:rsidP="00C1691B">
      <w:pPr>
        <w:pStyle w:val="ListParagraph"/>
      </w:pPr>
      <w:r w:rsidRPr="00841EE3">
        <w:t xml:space="preserve">0191 </w:t>
      </w:r>
      <w:r w:rsidR="00841EE3" w:rsidRPr="00841EE3">
        <w:t>233 6161</w:t>
      </w:r>
      <w:r w:rsidRPr="00841EE3">
        <w:t xml:space="preserve"> Newcastle upon Tyne NHS Foundations Trust</w:t>
      </w:r>
    </w:p>
    <w:p w:rsidR="00C1691B" w:rsidRPr="00841EE3" w:rsidRDefault="00841EE3" w:rsidP="00C1691B">
      <w:pPr>
        <w:pStyle w:val="ListParagraph"/>
      </w:pPr>
      <w:r w:rsidRPr="00841EE3">
        <w:t>0844 811 8111</w:t>
      </w:r>
      <w:r w:rsidR="00C1691B" w:rsidRPr="00841EE3">
        <w:t xml:space="preserve"> Northumbria Healthcare NHS Foundation Trust</w:t>
      </w:r>
    </w:p>
    <w:p w:rsidR="00CD37A7" w:rsidRDefault="00CD37A7" w:rsidP="00CD37A7"/>
    <w:p w:rsidR="00CD37A7" w:rsidRDefault="00CD37A7">
      <w:r>
        <w:br w:type="page"/>
      </w:r>
    </w:p>
    <w:p w:rsidR="00CD37A7" w:rsidRDefault="00CD37A7" w:rsidP="00CD37A7">
      <w:pPr>
        <w:rPr>
          <w:b/>
        </w:rPr>
      </w:pPr>
      <w:r>
        <w:rPr>
          <w:b/>
        </w:rPr>
        <w:lastRenderedPageBreak/>
        <w:t>Private and Confidential</w:t>
      </w:r>
    </w:p>
    <w:tbl>
      <w:tblPr>
        <w:tblStyle w:val="TableGrid"/>
        <w:tblW w:w="0" w:type="auto"/>
        <w:tblLook w:val="04A0" w:firstRow="1" w:lastRow="0" w:firstColumn="1" w:lastColumn="0" w:noHBand="0" w:noVBand="1"/>
      </w:tblPr>
      <w:tblGrid>
        <w:gridCol w:w="9855"/>
      </w:tblGrid>
      <w:tr w:rsidR="00CD37A7" w:rsidTr="00CD37A7">
        <w:tc>
          <w:tcPr>
            <w:tcW w:w="9855" w:type="dxa"/>
          </w:tcPr>
          <w:p w:rsidR="00CD37A7" w:rsidRPr="00CD37A7" w:rsidRDefault="00CD37A7" w:rsidP="00CD37A7">
            <w:pPr>
              <w:rPr>
                <w:b/>
                <w:sz w:val="20"/>
                <w:szCs w:val="20"/>
              </w:rPr>
            </w:pPr>
            <w:r w:rsidRPr="00CD37A7">
              <w:rPr>
                <w:b/>
                <w:sz w:val="20"/>
                <w:szCs w:val="20"/>
              </w:rPr>
              <w:t>Shared Care Request / Confirmation</w:t>
            </w:r>
          </w:p>
          <w:p w:rsidR="00CD37A7" w:rsidRPr="00CD37A7" w:rsidRDefault="00CD37A7" w:rsidP="00CD37A7">
            <w:pPr>
              <w:pStyle w:val="ListParagraph"/>
              <w:numPr>
                <w:ilvl w:val="0"/>
                <w:numId w:val="7"/>
              </w:numPr>
              <w:ind w:left="709"/>
            </w:pPr>
            <w:r w:rsidRPr="00CD37A7">
              <w:rPr>
                <w:sz w:val="20"/>
                <w:szCs w:val="20"/>
              </w:rPr>
              <w:t>Consultant/Specialist Nurse to complete first section of form and send to patient’s GP</w:t>
            </w:r>
            <w:r w:rsidR="00841EE3">
              <w:rPr>
                <w:sz w:val="20"/>
                <w:szCs w:val="20"/>
              </w:rPr>
              <w:t xml:space="preserve"> at the first review</w:t>
            </w:r>
          </w:p>
          <w:p w:rsidR="00CD37A7" w:rsidRPr="00CD37A7" w:rsidRDefault="00CD37A7" w:rsidP="00CD37A7">
            <w:pPr>
              <w:pStyle w:val="ListParagraph"/>
              <w:numPr>
                <w:ilvl w:val="0"/>
                <w:numId w:val="7"/>
              </w:numPr>
              <w:ind w:left="709"/>
            </w:pPr>
            <w:r>
              <w:rPr>
                <w:sz w:val="20"/>
                <w:szCs w:val="20"/>
              </w:rPr>
              <w:t>GP to complete second section of form and return to hospital consultant within 28 days</w:t>
            </w:r>
          </w:p>
        </w:tc>
      </w:tr>
    </w:tbl>
    <w:p w:rsidR="00CD37A7" w:rsidRPr="00CD37A7" w:rsidRDefault="00CD37A7" w:rsidP="00CD37A7">
      <w:pPr>
        <w:rPr>
          <w:sz w:val="20"/>
          <w:szCs w:val="20"/>
        </w:rPr>
      </w:pPr>
    </w:p>
    <w:p w:rsidR="00CD37A7" w:rsidRDefault="00CD37A7" w:rsidP="00CD37A7">
      <w:pPr>
        <w:rPr>
          <w:color w:val="FF0000"/>
          <w:sz w:val="20"/>
          <w:szCs w:val="20"/>
        </w:rPr>
      </w:pPr>
      <w:r w:rsidRPr="00CD37A7">
        <w:rPr>
          <w:sz w:val="20"/>
          <w:szCs w:val="20"/>
        </w:rPr>
        <w:t>A copy of the full</w:t>
      </w:r>
      <w:r>
        <w:rPr>
          <w:sz w:val="20"/>
          <w:szCs w:val="20"/>
        </w:rPr>
        <w:t xml:space="preserve"> shared care guideline can be viewed at </w:t>
      </w:r>
      <w:hyperlink r:id="rId6" w:history="1">
        <w:r w:rsidRPr="00C92676">
          <w:rPr>
            <w:rStyle w:val="Hyperlink"/>
            <w:sz w:val="20"/>
            <w:szCs w:val="20"/>
          </w:rPr>
          <w:t>www.northoftyneapc.nhs.uk</w:t>
        </w:r>
      </w:hyperlink>
      <w:r>
        <w:rPr>
          <w:color w:val="FF0000"/>
          <w:sz w:val="20"/>
          <w:szCs w:val="20"/>
        </w:rPr>
        <w:t xml:space="preserve"> </w:t>
      </w:r>
    </w:p>
    <w:p w:rsidR="00CD37A7" w:rsidRDefault="00CD37A7" w:rsidP="00CD37A7">
      <w:pPr>
        <w:rPr>
          <w:color w:val="FF0000"/>
          <w:sz w:val="20"/>
          <w:szCs w:val="20"/>
        </w:rPr>
      </w:pPr>
    </w:p>
    <w:tbl>
      <w:tblPr>
        <w:tblStyle w:val="TableGrid"/>
        <w:tblW w:w="0" w:type="auto"/>
        <w:tblLook w:val="04A0" w:firstRow="1" w:lastRow="0" w:firstColumn="1" w:lastColumn="0" w:noHBand="0" w:noVBand="1"/>
      </w:tblPr>
      <w:tblGrid>
        <w:gridCol w:w="4927"/>
        <w:gridCol w:w="4928"/>
      </w:tblGrid>
      <w:tr w:rsidR="00CD37A7" w:rsidRPr="00CD37A7" w:rsidTr="00CD37A7">
        <w:tc>
          <w:tcPr>
            <w:tcW w:w="4927" w:type="dxa"/>
          </w:tcPr>
          <w:p w:rsidR="00CD37A7" w:rsidRPr="00CD37A7" w:rsidRDefault="00CD37A7" w:rsidP="00CD37A7">
            <w:pPr>
              <w:rPr>
                <w:sz w:val="20"/>
                <w:szCs w:val="20"/>
              </w:rPr>
            </w:pPr>
          </w:p>
          <w:p w:rsidR="00CD37A7" w:rsidRPr="00CD37A7" w:rsidRDefault="00CD37A7" w:rsidP="00CD37A7">
            <w:pPr>
              <w:rPr>
                <w:sz w:val="20"/>
                <w:szCs w:val="20"/>
              </w:rPr>
            </w:pPr>
            <w:r w:rsidRPr="00CD37A7">
              <w:rPr>
                <w:sz w:val="20"/>
                <w:szCs w:val="20"/>
              </w:rPr>
              <w:t>Consultant: …………………………………………….</w:t>
            </w:r>
          </w:p>
        </w:tc>
        <w:tc>
          <w:tcPr>
            <w:tcW w:w="4928" w:type="dxa"/>
          </w:tcPr>
          <w:p w:rsidR="00CD37A7" w:rsidRPr="00CD37A7" w:rsidRDefault="00CD37A7" w:rsidP="00CD37A7">
            <w:pPr>
              <w:rPr>
                <w:sz w:val="20"/>
                <w:szCs w:val="20"/>
              </w:rPr>
            </w:pPr>
            <w:r w:rsidRPr="00CD37A7">
              <w:rPr>
                <w:sz w:val="20"/>
                <w:szCs w:val="20"/>
              </w:rPr>
              <w:t>Pat</w:t>
            </w:r>
            <w:r>
              <w:rPr>
                <w:sz w:val="20"/>
                <w:szCs w:val="20"/>
              </w:rPr>
              <w:t>ient Details (</w:t>
            </w:r>
            <w:r>
              <w:rPr>
                <w:sz w:val="16"/>
                <w:szCs w:val="20"/>
              </w:rPr>
              <w:t>use hospital label if preferred)</w:t>
            </w:r>
          </w:p>
          <w:p w:rsidR="00CD37A7" w:rsidRPr="00CD37A7" w:rsidRDefault="00CD37A7" w:rsidP="00CD37A7">
            <w:pPr>
              <w:rPr>
                <w:sz w:val="20"/>
                <w:szCs w:val="20"/>
              </w:rPr>
            </w:pPr>
            <w:r>
              <w:rPr>
                <w:sz w:val="20"/>
                <w:szCs w:val="20"/>
              </w:rPr>
              <w:t>…………………………………………………………..</w:t>
            </w:r>
          </w:p>
        </w:tc>
      </w:tr>
      <w:tr w:rsidR="00CD37A7" w:rsidRPr="00CD37A7" w:rsidTr="00CD37A7">
        <w:tc>
          <w:tcPr>
            <w:tcW w:w="4927" w:type="dxa"/>
          </w:tcPr>
          <w:p w:rsidR="00CD37A7" w:rsidRDefault="00CD37A7" w:rsidP="00CD37A7">
            <w:pPr>
              <w:rPr>
                <w:sz w:val="20"/>
                <w:szCs w:val="20"/>
              </w:rPr>
            </w:pPr>
          </w:p>
          <w:p w:rsidR="00CD37A7" w:rsidRPr="00CD37A7" w:rsidRDefault="00CD37A7" w:rsidP="00CD37A7">
            <w:pPr>
              <w:rPr>
                <w:sz w:val="20"/>
                <w:szCs w:val="20"/>
              </w:rPr>
            </w:pPr>
            <w:r>
              <w:rPr>
                <w:sz w:val="20"/>
                <w:szCs w:val="20"/>
              </w:rPr>
              <w:t>Department: ……………………………………………</w:t>
            </w:r>
          </w:p>
        </w:tc>
        <w:tc>
          <w:tcPr>
            <w:tcW w:w="4928" w:type="dxa"/>
          </w:tcPr>
          <w:p w:rsidR="00CD37A7" w:rsidRDefault="00CD37A7" w:rsidP="00CD37A7">
            <w:pPr>
              <w:rPr>
                <w:sz w:val="20"/>
                <w:szCs w:val="20"/>
              </w:rPr>
            </w:pPr>
          </w:p>
          <w:p w:rsidR="00CD37A7" w:rsidRPr="00CD37A7" w:rsidRDefault="00CD37A7" w:rsidP="00CD37A7">
            <w:pPr>
              <w:rPr>
                <w:sz w:val="20"/>
                <w:szCs w:val="20"/>
              </w:rPr>
            </w:pPr>
            <w:r>
              <w:rPr>
                <w:sz w:val="20"/>
                <w:szCs w:val="20"/>
              </w:rPr>
              <w:t>Name</w:t>
            </w:r>
            <w:proofErr w:type="gramStart"/>
            <w:r>
              <w:rPr>
                <w:sz w:val="20"/>
                <w:szCs w:val="20"/>
              </w:rPr>
              <w:t>:………………………………………………….</w:t>
            </w:r>
            <w:proofErr w:type="gramEnd"/>
          </w:p>
        </w:tc>
      </w:tr>
      <w:tr w:rsidR="00CD37A7" w:rsidRPr="00CD37A7" w:rsidTr="00CD37A7">
        <w:tc>
          <w:tcPr>
            <w:tcW w:w="4927" w:type="dxa"/>
          </w:tcPr>
          <w:p w:rsidR="00CD37A7" w:rsidRDefault="00CD37A7" w:rsidP="00CD37A7">
            <w:pPr>
              <w:rPr>
                <w:sz w:val="20"/>
                <w:szCs w:val="20"/>
              </w:rPr>
            </w:pPr>
          </w:p>
          <w:p w:rsidR="00CD37A7" w:rsidRDefault="00CD37A7" w:rsidP="00CD37A7">
            <w:pPr>
              <w:rPr>
                <w:sz w:val="20"/>
                <w:szCs w:val="20"/>
              </w:rPr>
            </w:pPr>
            <w:r>
              <w:rPr>
                <w:sz w:val="20"/>
                <w:szCs w:val="20"/>
              </w:rPr>
              <w:t>Hospital</w:t>
            </w:r>
            <w:proofErr w:type="gramStart"/>
            <w:r>
              <w:rPr>
                <w:sz w:val="20"/>
                <w:szCs w:val="20"/>
              </w:rPr>
              <w:t>:………………………………………………...</w:t>
            </w:r>
            <w:proofErr w:type="gramEnd"/>
          </w:p>
        </w:tc>
        <w:tc>
          <w:tcPr>
            <w:tcW w:w="4928" w:type="dxa"/>
          </w:tcPr>
          <w:p w:rsidR="00CD37A7" w:rsidRDefault="00CD37A7" w:rsidP="00CD37A7">
            <w:pPr>
              <w:rPr>
                <w:sz w:val="20"/>
                <w:szCs w:val="20"/>
              </w:rPr>
            </w:pPr>
          </w:p>
          <w:p w:rsidR="00CD37A7" w:rsidRDefault="00CD37A7" w:rsidP="00CD37A7">
            <w:pPr>
              <w:rPr>
                <w:sz w:val="20"/>
                <w:szCs w:val="20"/>
              </w:rPr>
            </w:pPr>
            <w:r>
              <w:rPr>
                <w:sz w:val="20"/>
                <w:szCs w:val="20"/>
              </w:rPr>
              <w:t>Address ……………………………………………….</w:t>
            </w:r>
          </w:p>
          <w:p w:rsidR="00CD37A7" w:rsidRDefault="00CD37A7" w:rsidP="00CD37A7">
            <w:pPr>
              <w:rPr>
                <w:sz w:val="20"/>
                <w:szCs w:val="20"/>
              </w:rPr>
            </w:pPr>
          </w:p>
          <w:p w:rsidR="00CD37A7" w:rsidRDefault="00CD37A7" w:rsidP="00CD37A7">
            <w:pPr>
              <w:rPr>
                <w:sz w:val="20"/>
                <w:szCs w:val="20"/>
              </w:rPr>
            </w:pPr>
            <w:r>
              <w:rPr>
                <w:sz w:val="20"/>
                <w:szCs w:val="20"/>
              </w:rPr>
              <w:t>Postcode</w:t>
            </w:r>
            <w:proofErr w:type="gramStart"/>
            <w:r>
              <w:rPr>
                <w:sz w:val="20"/>
                <w:szCs w:val="20"/>
              </w:rPr>
              <w:t>:…………………..</w:t>
            </w:r>
            <w:proofErr w:type="gramEnd"/>
            <w:r>
              <w:rPr>
                <w:sz w:val="20"/>
                <w:szCs w:val="20"/>
              </w:rPr>
              <w:t xml:space="preserve">  Sex</w:t>
            </w:r>
            <w:proofErr w:type="gramStart"/>
            <w:r>
              <w:rPr>
                <w:sz w:val="20"/>
                <w:szCs w:val="20"/>
              </w:rPr>
              <w:t>:……………………</w:t>
            </w:r>
            <w:proofErr w:type="gramEnd"/>
          </w:p>
          <w:p w:rsidR="00CD37A7" w:rsidRDefault="00CD37A7" w:rsidP="00CD37A7">
            <w:pPr>
              <w:rPr>
                <w:sz w:val="20"/>
                <w:szCs w:val="20"/>
              </w:rPr>
            </w:pPr>
          </w:p>
          <w:p w:rsidR="00CD37A7" w:rsidRDefault="00CD37A7" w:rsidP="00CD37A7">
            <w:pPr>
              <w:rPr>
                <w:sz w:val="20"/>
                <w:szCs w:val="20"/>
              </w:rPr>
            </w:pPr>
            <w:proofErr w:type="spellStart"/>
            <w:r>
              <w:rPr>
                <w:sz w:val="20"/>
                <w:szCs w:val="20"/>
              </w:rPr>
              <w:t>Hosp.Reg.No</w:t>
            </w:r>
            <w:proofErr w:type="spellEnd"/>
            <w:proofErr w:type="gramStart"/>
            <w:r>
              <w:rPr>
                <w:sz w:val="20"/>
                <w:szCs w:val="20"/>
              </w:rPr>
              <w:t>:……………...</w:t>
            </w:r>
            <w:proofErr w:type="gramEnd"/>
            <w:r>
              <w:rPr>
                <w:sz w:val="20"/>
                <w:szCs w:val="20"/>
              </w:rPr>
              <w:t xml:space="preserve">  DOB</w:t>
            </w:r>
            <w:proofErr w:type="gramStart"/>
            <w:r>
              <w:rPr>
                <w:sz w:val="20"/>
                <w:szCs w:val="20"/>
              </w:rPr>
              <w:t>:…………………..</w:t>
            </w:r>
            <w:proofErr w:type="gramEnd"/>
          </w:p>
        </w:tc>
      </w:tr>
    </w:tbl>
    <w:p w:rsidR="00CD37A7" w:rsidRPr="00670840" w:rsidRDefault="00CD37A7" w:rsidP="00CD37A7">
      <w:pPr>
        <w:rPr>
          <w:sz w:val="20"/>
          <w:szCs w:val="20"/>
        </w:rPr>
      </w:pPr>
    </w:p>
    <w:p w:rsidR="00670840" w:rsidRDefault="00670840" w:rsidP="00670840">
      <w:pPr>
        <w:jc w:val="center"/>
        <w:rPr>
          <w:b/>
          <w:sz w:val="20"/>
          <w:szCs w:val="20"/>
        </w:rPr>
      </w:pPr>
      <w:r w:rsidRPr="00670840">
        <w:rPr>
          <w:b/>
          <w:sz w:val="20"/>
          <w:szCs w:val="20"/>
        </w:rPr>
        <w:t>Treatment Reque</w:t>
      </w:r>
      <w:r>
        <w:rPr>
          <w:b/>
          <w:sz w:val="20"/>
          <w:szCs w:val="20"/>
        </w:rPr>
        <w:t>s</w:t>
      </w:r>
      <w:r w:rsidRPr="00670840">
        <w:rPr>
          <w:b/>
          <w:sz w:val="20"/>
          <w:szCs w:val="20"/>
        </w:rPr>
        <w:t>t</w:t>
      </w:r>
      <w:r>
        <w:rPr>
          <w:b/>
          <w:sz w:val="20"/>
          <w:szCs w:val="20"/>
        </w:rPr>
        <w:t>ed for Prescribing in Accordance with an Approved Shared Care Arrangement</w:t>
      </w:r>
    </w:p>
    <w:p w:rsidR="00670840" w:rsidRDefault="00670840" w:rsidP="00670840">
      <w:pPr>
        <w:jc w:val="center"/>
        <w:rPr>
          <w:b/>
          <w:sz w:val="20"/>
          <w:szCs w:val="20"/>
        </w:rPr>
      </w:pPr>
    </w:p>
    <w:p w:rsidR="00670840" w:rsidRDefault="00670840" w:rsidP="00670840">
      <w:pPr>
        <w:rPr>
          <w:sz w:val="20"/>
          <w:szCs w:val="20"/>
        </w:rPr>
      </w:pPr>
      <w:r>
        <w:rPr>
          <w:sz w:val="20"/>
          <w:szCs w:val="20"/>
        </w:rPr>
        <w:t>Drug Name</w:t>
      </w:r>
      <w:proofErr w:type="gramStart"/>
      <w:r>
        <w:rPr>
          <w:sz w:val="20"/>
          <w:szCs w:val="20"/>
        </w:rPr>
        <w:t>:………………………………………………</w:t>
      </w:r>
      <w:r w:rsidR="001C65A7">
        <w:rPr>
          <w:sz w:val="20"/>
          <w:szCs w:val="20"/>
        </w:rPr>
        <w:t>…………………….</w:t>
      </w:r>
      <w:proofErr w:type="gramEnd"/>
      <w:r>
        <w:rPr>
          <w:sz w:val="20"/>
          <w:szCs w:val="20"/>
        </w:rPr>
        <w:t xml:space="preserve">  Frequency…………………</w:t>
      </w:r>
      <w:r w:rsidR="001C65A7">
        <w:rPr>
          <w:sz w:val="20"/>
          <w:szCs w:val="20"/>
        </w:rPr>
        <w:t>………</w:t>
      </w:r>
    </w:p>
    <w:p w:rsidR="00670840" w:rsidRDefault="00670840" w:rsidP="00670840">
      <w:pPr>
        <w:rPr>
          <w:sz w:val="20"/>
          <w:szCs w:val="20"/>
        </w:rPr>
      </w:pPr>
    </w:p>
    <w:p w:rsidR="00670840" w:rsidRDefault="00670840" w:rsidP="00670840">
      <w:pPr>
        <w:rPr>
          <w:sz w:val="20"/>
          <w:szCs w:val="20"/>
        </w:rPr>
      </w:pPr>
      <w:r>
        <w:rPr>
          <w:sz w:val="20"/>
          <w:szCs w:val="20"/>
        </w:rPr>
        <w:t>Other information (if appropriate)</w:t>
      </w:r>
      <w:proofErr w:type="gramStart"/>
      <w:r>
        <w:rPr>
          <w:sz w:val="20"/>
          <w:szCs w:val="20"/>
        </w:rPr>
        <w:t>:……………………………………………………………………………………….</w:t>
      </w:r>
      <w:proofErr w:type="gramEnd"/>
    </w:p>
    <w:p w:rsidR="00670840" w:rsidRDefault="00670840" w:rsidP="00670840">
      <w:pPr>
        <w:rPr>
          <w:sz w:val="20"/>
          <w:szCs w:val="20"/>
        </w:rPr>
      </w:pPr>
    </w:p>
    <w:p w:rsidR="00670840" w:rsidRDefault="00670840" w:rsidP="00670840">
      <w:pPr>
        <w:rPr>
          <w:sz w:val="20"/>
          <w:szCs w:val="20"/>
        </w:rPr>
      </w:pPr>
      <w:r>
        <w:rPr>
          <w:sz w:val="20"/>
          <w:szCs w:val="20"/>
        </w:rPr>
        <w:t>………………………………………………………………………………………………………………………………</w:t>
      </w:r>
    </w:p>
    <w:p w:rsidR="00670840" w:rsidRDefault="00670840" w:rsidP="00670840">
      <w:pPr>
        <w:rPr>
          <w:sz w:val="20"/>
          <w:szCs w:val="20"/>
        </w:rPr>
      </w:pPr>
    </w:p>
    <w:p w:rsidR="00670840" w:rsidRDefault="00670840" w:rsidP="00670840">
      <w:pPr>
        <w:rPr>
          <w:sz w:val="20"/>
          <w:szCs w:val="20"/>
        </w:rPr>
      </w:pPr>
      <w:r>
        <w:rPr>
          <w:sz w:val="20"/>
          <w:szCs w:val="20"/>
        </w:rPr>
        <w:t>………………………………………………………………………………………………………………………………</w:t>
      </w:r>
    </w:p>
    <w:p w:rsidR="00670840" w:rsidRDefault="00670840" w:rsidP="00670840">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70840" w:rsidRPr="00670840" w:rsidRDefault="00670840" w:rsidP="00670840">
      <w:pPr>
        <w:rPr>
          <w:sz w:val="20"/>
          <w:szCs w:val="20"/>
          <w:u w:val="single"/>
        </w:rPr>
      </w:pPr>
    </w:p>
    <w:p w:rsidR="00670840" w:rsidRDefault="00670840" w:rsidP="00670840">
      <w:pPr>
        <w:rPr>
          <w:sz w:val="20"/>
          <w:szCs w:val="20"/>
        </w:rPr>
      </w:pPr>
      <w:r>
        <w:rPr>
          <w:b/>
          <w:sz w:val="20"/>
          <w:szCs w:val="20"/>
        </w:rPr>
        <w:t>Signed (hosp. Dr / Specialist Nurse</w:t>
      </w:r>
      <w:proofErr w:type="gramStart"/>
      <w:r>
        <w:rPr>
          <w:sz w:val="20"/>
          <w:szCs w:val="20"/>
        </w:rPr>
        <w:t>:………………………………………………………………………………...</w:t>
      </w:r>
      <w:proofErr w:type="gramEnd"/>
    </w:p>
    <w:p w:rsidR="00670840" w:rsidRDefault="00670840" w:rsidP="00670840">
      <w:pPr>
        <w:rPr>
          <w:sz w:val="20"/>
          <w:szCs w:val="20"/>
        </w:rPr>
      </w:pPr>
    </w:p>
    <w:p w:rsidR="00670840" w:rsidRDefault="00670840" w:rsidP="00670840">
      <w:pPr>
        <w:rPr>
          <w:sz w:val="20"/>
          <w:szCs w:val="20"/>
        </w:rPr>
      </w:pPr>
      <w:r>
        <w:rPr>
          <w:b/>
          <w:sz w:val="20"/>
          <w:szCs w:val="20"/>
        </w:rPr>
        <w:t xml:space="preserve">Name (print): </w:t>
      </w:r>
      <w:r>
        <w:rPr>
          <w:sz w:val="20"/>
          <w:szCs w:val="20"/>
        </w:rPr>
        <w:t>……………………………………………</w:t>
      </w:r>
      <w:r>
        <w:rPr>
          <w:b/>
          <w:sz w:val="20"/>
          <w:szCs w:val="20"/>
        </w:rPr>
        <w:t>Date:</w:t>
      </w:r>
      <w:r>
        <w:rPr>
          <w:sz w:val="20"/>
          <w:szCs w:val="20"/>
        </w:rPr>
        <w:t>…………………………………………………………</w:t>
      </w:r>
    </w:p>
    <w:p w:rsidR="00670840" w:rsidRDefault="00670840" w:rsidP="00670840">
      <w:pPr>
        <w:rPr>
          <w:sz w:val="20"/>
          <w:szCs w:val="20"/>
        </w:rPr>
      </w:pPr>
    </w:p>
    <w:p w:rsidR="00670840" w:rsidRDefault="00670840" w:rsidP="00670840">
      <w:pPr>
        <w:rPr>
          <w:sz w:val="20"/>
          <w:szCs w:val="20"/>
        </w:rPr>
      </w:pPr>
      <w:r>
        <w:rPr>
          <w:b/>
          <w:sz w:val="20"/>
          <w:szCs w:val="20"/>
        </w:rPr>
        <w:t>Signed (patient name)</w:t>
      </w:r>
      <w:proofErr w:type="gramStart"/>
      <w:r>
        <w:rPr>
          <w:sz w:val="20"/>
          <w:szCs w:val="20"/>
        </w:rPr>
        <w:t>:………………………………………………………………………………………………….</w:t>
      </w:r>
      <w:proofErr w:type="gramEnd"/>
    </w:p>
    <w:p w:rsidR="00670840" w:rsidRDefault="00670840" w:rsidP="00670840">
      <w:pPr>
        <w:rPr>
          <w:sz w:val="20"/>
          <w:szCs w:val="20"/>
        </w:rPr>
      </w:pPr>
    </w:p>
    <w:p w:rsidR="00670840" w:rsidRDefault="00670840" w:rsidP="00670840">
      <w:pPr>
        <w:rPr>
          <w:sz w:val="20"/>
          <w:szCs w:val="20"/>
        </w:rPr>
      </w:pPr>
      <w:r>
        <w:rPr>
          <w:b/>
          <w:sz w:val="20"/>
          <w:szCs w:val="20"/>
        </w:rPr>
        <w:t>Name (print)</w:t>
      </w:r>
      <w:proofErr w:type="gramStart"/>
      <w:r>
        <w:rPr>
          <w:b/>
          <w:sz w:val="20"/>
          <w:szCs w:val="20"/>
        </w:rPr>
        <w:t>:</w:t>
      </w:r>
      <w:r>
        <w:rPr>
          <w:sz w:val="20"/>
          <w:szCs w:val="20"/>
        </w:rPr>
        <w:t>……………………………………………</w:t>
      </w:r>
      <w:proofErr w:type="gramEnd"/>
      <w:r>
        <w:rPr>
          <w:sz w:val="20"/>
          <w:szCs w:val="20"/>
        </w:rPr>
        <w:t>.</w:t>
      </w:r>
      <w:r>
        <w:rPr>
          <w:b/>
          <w:sz w:val="20"/>
          <w:szCs w:val="20"/>
        </w:rPr>
        <w:t>Date:</w:t>
      </w:r>
      <w:r>
        <w:rPr>
          <w:sz w:val="20"/>
          <w:szCs w:val="20"/>
        </w:rPr>
        <w:t>…………………………………………………………</w:t>
      </w:r>
    </w:p>
    <w:p w:rsidR="00670840" w:rsidRDefault="00670840" w:rsidP="00670840">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670840" w:rsidRDefault="00670840" w:rsidP="00670840">
      <w:pPr>
        <w:rPr>
          <w:sz w:val="20"/>
          <w:szCs w:val="20"/>
        </w:rPr>
      </w:pPr>
    </w:p>
    <w:p w:rsidR="00670840" w:rsidRDefault="00670840" w:rsidP="00670840">
      <w:pPr>
        <w:rPr>
          <w:sz w:val="20"/>
          <w:szCs w:val="20"/>
        </w:rPr>
      </w:pPr>
      <w:r>
        <w:rPr>
          <w:b/>
          <w:sz w:val="20"/>
          <w:szCs w:val="20"/>
        </w:rPr>
        <w:t>Section 2 – To be completed by GP</w:t>
      </w:r>
      <w:r>
        <w:rPr>
          <w:sz w:val="20"/>
          <w:szCs w:val="20"/>
        </w:rPr>
        <w:tab/>
      </w:r>
      <w:r>
        <w:rPr>
          <w:sz w:val="20"/>
          <w:szCs w:val="20"/>
        </w:rPr>
        <w:tab/>
      </w:r>
      <w:r>
        <w:rPr>
          <w:sz w:val="20"/>
          <w:szCs w:val="20"/>
        </w:rPr>
        <w:tab/>
      </w:r>
      <w:r>
        <w:rPr>
          <w:sz w:val="20"/>
          <w:szCs w:val="20"/>
        </w:rPr>
        <w:tab/>
      </w:r>
      <w:r>
        <w:rPr>
          <w:sz w:val="20"/>
          <w:szCs w:val="20"/>
        </w:rPr>
        <w:tab/>
      </w:r>
      <w:r>
        <w:rPr>
          <w:sz w:val="20"/>
          <w:szCs w:val="20"/>
        </w:rPr>
        <w:tab/>
        <w:t>Please tick one box</w:t>
      </w:r>
    </w:p>
    <w:p w:rsidR="00670840" w:rsidRDefault="00670840" w:rsidP="00670840">
      <w:pPr>
        <w:rPr>
          <w:b/>
          <w:sz w:val="20"/>
          <w:szCs w:val="20"/>
        </w:rPr>
      </w:pPr>
      <w:r>
        <w:rPr>
          <w:b/>
          <w:sz w:val="20"/>
          <w:szCs w:val="20"/>
        </w:rPr>
        <w:t>I ACCEPT the proposed shared care arrangement for this patient</w:t>
      </w:r>
      <w:r>
        <w:rPr>
          <w:b/>
          <w:sz w:val="20"/>
          <w:szCs w:val="20"/>
        </w:rPr>
        <w:tab/>
      </w:r>
      <w:r>
        <w:rPr>
          <w:b/>
          <w:sz w:val="20"/>
          <w:szCs w:val="20"/>
        </w:rPr>
        <w:tab/>
      </w:r>
      <w:r>
        <w:rPr>
          <w:b/>
          <w:sz w:val="20"/>
          <w:szCs w:val="20"/>
        </w:rPr>
        <w:sym w:font="Wingdings" w:char="F06F"/>
      </w:r>
    </w:p>
    <w:p w:rsidR="00670840" w:rsidRDefault="00670840" w:rsidP="00670840">
      <w:pPr>
        <w:rPr>
          <w:sz w:val="20"/>
          <w:szCs w:val="20"/>
        </w:rPr>
      </w:pPr>
      <w:r>
        <w:rPr>
          <w:sz w:val="20"/>
          <w:szCs w:val="20"/>
        </w:rPr>
        <w:t>Or</w:t>
      </w:r>
    </w:p>
    <w:p w:rsidR="00670840" w:rsidRDefault="00670840" w:rsidP="00670840">
      <w:pPr>
        <w:rPr>
          <w:b/>
          <w:sz w:val="20"/>
          <w:szCs w:val="20"/>
        </w:rPr>
      </w:pPr>
      <w:r>
        <w:rPr>
          <w:b/>
          <w:sz w:val="20"/>
          <w:szCs w:val="20"/>
        </w:rPr>
        <w:t>I ACCEPT the proposed shared care arrangement with the caveats below</w:t>
      </w:r>
      <w:r>
        <w:rPr>
          <w:b/>
          <w:sz w:val="20"/>
          <w:szCs w:val="20"/>
        </w:rPr>
        <w:tab/>
      </w:r>
      <w:r>
        <w:rPr>
          <w:b/>
          <w:sz w:val="20"/>
          <w:szCs w:val="20"/>
        </w:rPr>
        <w:sym w:font="Wingdings" w:char="F06F"/>
      </w:r>
    </w:p>
    <w:p w:rsidR="00670840" w:rsidRDefault="00670840" w:rsidP="00670840">
      <w:pPr>
        <w:rPr>
          <w:sz w:val="20"/>
          <w:szCs w:val="20"/>
        </w:rPr>
      </w:pPr>
      <w:r>
        <w:rPr>
          <w:sz w:val="20"/>
          <w:szCs w:val="20"/>
        </w:rPr>
        <w:t>Or</w:t>
      </w:r>
    </w:p>
    <w:p w:rsidR="00670840" w:rsidRDefault="00670840" w:rsidP="00670840">
      <w:pPr>
        <w:rPr>
          <w:b/>
          <w:sz w:val="20"/>
          <w:szCs w:val="20"/>
        </w:rPr>
      </w:pPr>
      <w:r>
        <w:rPr>
          <w:b/>
          <w:sz w:val="20"/>
          <w:szCs w:val="20"/>
        </w:rPr>
        <w:t>I DO NOT ACCEPT</w:t>
      </w:r>
      <w:r>
        <w:rPr>
          <w:sz w:val="20"/>
          <w:szCs w:val="20"/>
        </w:rPr>
        <w:t xml:space="preserve"> </w:t>
      </w:r>
      <w:r>
        <w:rPr>
          <w:b/>
          <w:sz w:val="20"/>
          <w:szCs w:val="20"/>
        </w:rPr>
        <w:t xml:space="preserve">the shared care arrangement for </w:t>
      </w:r>
      <w:proofErr w:type="gramStart"/>
      <w:r>
        <w:rPr>
          <w:b/>
          <w:sz w:val="20"/>
          <w:szCs w:val="20"/>
        </w:rPr>
        <w:t>this patients</w:t>
      </w:r>
      <w:proofErr w:type="gramEnd"/>
      <w:r>
        <w:rPr>
          <w:b/>
          <w:sz w:val="20"/>
          <w:szCs w:val="20"/>
        </w:rPr>
        <w:tab/>
      </w:r>
      <w:r>
        <w:rPr>
          <w:b/>
          <w:sz w:val="20"/>
          <w:szCs w:val="20"/>
        </w:rPr>
        <w:tab/>
      </w:r>
      <w:r>
        <w:rPr>
          <w:b/>
          <w:sz w:val="20"/>
          <w:szCs w:val="20"/>
        </w:rPr>
        <w:sym w:font="Wingdings" w:char="F06F"/>
      </w:r>
    </w:p>
    <w:p w:rsidR="00670840" w:rsidRDefault="00670840" w:rsidP="00670840">
      <w:pPr>
        <w:rPr>
          <w:b/>
          <w:sz w:val="20"/>
          <w:szCs w:val="20"/>
        </w:rPr>
      </w:pPr>
    </w:p>
    <w:p w:rsidR="00670840" w:rsidRDefault="00670840" w:rsidP="00670840">
      <w:pPr>
        <w:rPr>
          <w:b/>
          <w:sz w:val="20"/>
          <w:szCs w:val="20"/>
        </w:rPr>
      </w:pPr>
      <w:r>
        <w:rPr>
          <w:sz w:val="20"/>
          <w:szCs w:val="20"/>
        </w:rPr>
        <w:t xml:space="preserve">My </w:t>
      </w:r>
      <w:proofErr w:type="gramStart"/>
      <w:r>
        <w:rPr>
          <w:sz w:val="20"/>
          <w:szCs w:val="20"/>
        </w:rPr>
        <w:t>caveats  /</w:t>
      </w:r>
      <w:proofErr w:type="gramEnd"/>
      <w:r>
        <w:rPr>
          <w:sz w:val="20"/>
          <w:szCs w:val="20"/>
        </w:rPr>
        <w:t xml:space="preserve"> reason (s) for not accepting include</w:t>
      </w:r>
      <w:r>
        <w:rPr>
          <w:b/>
          <w:sz w:val="20"/>
          <w:szCs w:val="20"/>
        </w:rPr>
        <w:t>:</w:t>
      </w:r>
    </w:p>
    <w:p w:rsidR="00670840" w:rsidRDefault="00670840" w:rsidP="00670840">
      <w:pPr>
        <w:rPr>
          <w:b/>
          <w:sz w:val="20"/>
          <w:szCs w:val="20"/>
        </w:rPr>
      </w:pPr>
    </w:p>
    <w:p w:rsidR="00670840" w:rsidRDefault="00670840" w:rsidP="00670840">
      <w:pPr>
        <w:rPr>
          <w:sz w:val="20"/>
          <w:szCs w:val="20"/>
        </w:rPr>
      </w:pPr>
      <w:r>
        <w:rPr>
          <w:sz w:val="20"/>
          <w:szCs w:val="20"/>
        </w:rPr>
        <w:t>............................................................................................................................................................................</w:t>
      </w:r>
    </w:p>
    <w:p w:rsidR="00670840" w:rsidRDefault="00670840" w:rsidP="00670840">
      <w:pPr>
        <w:rPr>
          <w:sz w:val="20"/>
          <w:szCs w:val="20"/>
        </w:rPr>
      </w:pPr>
    </w:p>
    <w:p w:rsidR="00670840" w:rsidRDefault="00670840" w:rsidP="00670840">
      <w:pPr>
        <w:rPr>
          <w:sz w:val="20"/>
          <w:szCs w:val="20"/>
        </w:rPr>
      </w:pPr>
      <w:r>
        <w:rPr>
          <w:sz w:val="20"/>
          <w:szCs w:val="20"/>
        </w:rPr>
        <w:t>………………………………………………………………………………………………………………………………</w:t>
      </w:r>
    </w:p>
    <w:p w:rsidR="00670840" w:rsidRDefault="00670840" w:rsidP="00670840">
      <w:pPr>
        <w:rPr>
          <w:sz w:val="20"/>
          <w:szCs w:val="20"/>
        </w:rPr>
      </w:pPr>
    </w:p>
    <w:p w:rsidR="00670840" w:rsidRDefault="00670840" w:rsidP="00670840">
      <w:pPr>
        <w:rPr>
          <w:sz w:val="20"/>
          <w:szCs w:val="20"/>
        </w:rPr>
      </w:pPr>
      <w:r>
        <w:rPr>
          <w:b/>
          <w:sz w:val="20"/>
          <w:szCs w:val="20"/>
        </w:rPr>
        <w:t>Signed:</w:t>
      </w:r>
      <w:r>
        <w:rPr>
          <w:sz w:val="20"/>
          <w:szCs w:val="20"/>
        </w:rPr>
        <w:t>……………………………………….</w:t>
      </w:r>
      <w:r>
        <w:rPr>
          <w:b/>
          <w:sz w:val="20"/>
          <w:szCs w:val="20"/>
        </w:rPr>
        <w:t>Name (print)</w:t>
      </w:r>
      <w:r>
        <w:rPr>
          <w:sz w:val="20"/>
          <w:szCs w:val="20"/>
        </w:rPr>
        <w:t>……………………………..</w:t>
      </w:r>
      <w:r>
        <w:rPr>
          <w:b/>
          <w:sz w:val="20"/>
          <w:szCs w:val="20"/>
        </w:rPr>
        <w:t>Date</w:t>
      </w:r>
      <w:r>
        <w:rPr>
          <w:sz w:val="20"/>
          <w:szCs w:val="20"/>
        </w:rPr>
        <w:t>……………………….</w:t>
      </w:r>
    </w:p>
    <w:p w:rsidR="00670840" w:rsidRDefault="00670840" w:rsidP="00670840">
      <w:pPr>
        <w:rPr>
          <w:b/>
          <w:sz w:val="20"/>
          <w:szCs w:val="20"/>
        </w:rPr>
      </w:pPr>
      <w:r>
        <w:rPr>
          <w:sz w:val="20"/>
          <w:szCs w:val="20"/>
        </w:rPr>
        <w:tab/>
      </w:r>
      <w:r>
        <w:rPr>
          <w:b/>
          <w:sz w:val="20"/>
          <w:szCs w:val="20"/>
        </w:rPr>
        <w:t>(</w:t>
      </w:r>
      <w:proofErr w:type="gramStart"/>
      <w:r>
        <w:rPr>
          <w:b/>
          <w:sz w:val="20"/>
          <w:szCs w:val="20"/>
        </w:rPr>
        <w:t>patient’s</w:t>
      </w:r>
      <w:proofErr w:type="gramEnd"/>
      <w:r>
        <w:rPr>
          <w:b/>
          <w:sz w:val="20"/>
          <w:szCs w:val="20"/>
        </w:rPr>
        <w:t xml:space="preserve"> GP)</w:t>
      </w:r>
    </w:p>
    <w:tbl>
      <w:tblPr>
        <w:tblStyle w:val="TableGrid"/>
        <w:tblW w:w="0" w:type="auto"/>
        <w:tblLook w:val="04A0" w:firstRow="1" w:lastRow="0" w:firstColumn="1" w:lastColumn="0" w:noHBand="0" w:noVBand="1"/>
      </w:tblPr>
      <w:tblGrid>
        <w:gridCol w:w="9855"/>
      </w:tblGrid>
      <w:tr w:rsidR="00670840" w:rsidTr="00670840">
        <w:tc>
          <w:tcPr>
            <w:tcW w:w="9855" w:type="dxa"/>
          </w:tcPr>
          <w:p w:rsidR="00670840" w:rsidRPr="00D022DD" w:rsidRDefault="00D022DD" w:rsidP="00670840">
            <w:pPr>
              <w:rPr>
                <w:b/>
                <w:sz w:val="20"/>
                <w:szCs w:val="20"/>
              </w:rPr>
            </w:pPr>
            <w:r>
              <w:rPr>
                <w:b/>
                <w:sz w:val="20"/>
                <w:szCs w:val="20"/>
              </w:rPr>
              <w:t>NB: Participation in this shared care arrangement implies that prescribing responsibility is shared between the hospit</w:t>
            </w:r>
            <w:bookmarkStart w:id="0" w:name="_GoBack"/>
            <w:bookmarkEnd w:id="0"/>
            <w:r>
              <w:rPr>
                <w:b/>
                <w:sz w:val="20"/>
                <w:szCs w:val="20"/>
              </w:rPr>
              <w:t>al consultant and the patient’s GP</w:t>
            </w:r>
          </w:p>
        </w:tc>
      </w:tr>
    </w:tbl>
    <w:p w:rsidR="00D022DD" w:rsidRDefault="00D022DD" w:rsidP="00594CD3">
      <w:pPr>
        <w:rPr>
          <w:b/>
          <w:color w:val="FF0000"/>
          <w:szCs w:val="20"/>
        </w:rPr>
      </w:pPr>
    </w:p>
    <w:sectPr w:rsidR="00D022DD" w:rsidSect="007F344A">
      <w:pgSz w:w="11907" w:h="16840" w:code="9"/>
      <w:pgMar w:top="1134"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4C0"/>
    <w:multiLevelType w:val="hybridMultilevel"/>
    <w:tmpl w:val="7722D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643387"/>
    <w:multiLevelType w:val="hybridMultilevel"/>
    <w:tmpl w:val="031223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11231"/>
    <w:multiLevelType w:val="hybridMultilevel"/>
    <w:tmpl w:val="1D603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E9F613E"/>
    <w:multiLevelType w:val="hybridMultilevel"/>
    <w:tmpl w:val="8C90E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C0CAF"/>
    <w:multiLevelType w:val="hybridMultilevel"/>
    <w:tmpl w:val="84FC39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EF6D1B"/>
    <w:multiLevelType w:val="hybridMultilevel"/>
    <w:tmpl w:val="E1C83B74"/>
    <w:lvl w:ilvl="0" w:tplc="08090001">
      <w:start w:val="1"/>
      <w:numFmt w:val="bullet"/>
      <w:lvlText w:val=""/>
      <w:lvlJc w:val="left"/>
      <w:pPr>
        <w:ind w:left="2232" w:hanging="360"/>
      </w:pPr>
      <w:rPr>
        <w:rFonts w:ascii="Symbol" w:hAnsi="Symbol"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6">
    <w:nsid w:val="50F21CDC"/>
    <w:multiLevelType w:val="hybridMultilevel"/>
    <w:tmpl w:val="92B2533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5FF92A96"/>
    <w:multiLevelType w:val="hybridMultilevel"/>
    <w:tmpl w:val="38BCD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9523AF"/>
    <w:multiLevelType w:val="hybridMultilevel"/>
    <w:tmpl w:val="721C0D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96A3B2C"/>
    <w:multiLevelType w:val="hybridMultilevel"/>
    <w:tmpl w:val="85F6A9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
  </w:num>
  <w:num w:numId="4">
    <w:abstractNumId w:val="8"/>
  </w:num>
  <w:num w:numId="5">
    <w:abstractNumId w:val="4"/>
  </w:num>
  <w:num w:numId="6">
    <w:abstractNumId w:val="2"/>
  </w:num>
  <w:num w:numId="7">
    <w:abstractNumId w:val="9"/>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80"/>
    <w:rsid w:val="00083E72"/>
    <w:rsid w:val="00136FE9"/>
    <w:rsid w:val="001C65A7"/>
    <w:rsid w:val="00382080"/>
    <w:rsid w:val="00386615"/>
    <w:rsid w:val="00580DE1"/>
    <w:rsid w:val="00594CD3"/>
    <w:rsid w:val="0064162E"/>
    <w:rsid w:val="00670840"/>
    <w:rsid w:val="006A584B"/>
    <w:rsid w:val="007F344A"/>
    <w:rsid w:val="007F5CC1"/>
    <w:rsid w:val="00807648"/>
    <w:rsid w:val="00841EE3"/>
    <w:rsid w:val="00881CD8"/>
    <w:rsid w:val="008E4130"/>
    <w:rsid w:val="00940FAE"/>
    <w:rsid w:val="00A266F8"/>
    <w:rsid w:val="00C1691B"/>
    <w:rsid w:val="00CD37A7"/>
    <w:rsid w:val="00D022DD"/>
    <w:rsid w:val="00E31C47"/>
    <w:rsid w:val="00E57F2D"/>
    <w:rsid w:val="00E63509"/>
    <w:rsid w:val="00E66A61"/>
    <w:rsid w:val="00E81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80"/>
    <w:pPr>
      <w:ind w:left="720"/>
      <w:contextualSpacing/>
    </w:pPr>
  </w:style>
  <w:style w:type="table" w:styleId="TableGrid">
    <w:name w:val="Table Grid"/>
    <w:basedOn w:val="TableNormal"/>
    <w:uiPriority w:val="59"/>
    <w:rsid w:val="00E635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69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80"/>
    <w:pPr>
      <w:ind w:left="720"/>
      <w:contextualSpacing/>
    </w:pPr>
  </w:style>
  <w:style w:type="table" w:styleId="TableGrid">
    <w:name w:val="Table Grid"/>
    <w:basedOn w:val="TableNormal"/>
    <w:uiPriority w:val="59"/>
    <w:rsid w:val="00E6350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169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14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oftyneapc.nhs.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Gonsalez Diane (5D8) North Tyneside PCT</dc:creator>
  <cp:lastModifiedBy>Brian Moulder</cp:lastModifiedBy>
  <cp:revision>3</cp:revision>
  <dcterms:created xsi:type="dcterms:W3CDTF">2014-02-28T10:20:00Z</dcterms:created>
  <dcterms:modified xsi:type="dcterms:W3CDTF">2014-03-04T11:48:00Z</dcterms:modified>
</cp:coreProperties>
</file>